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8807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颜色调整有三步：1.色彩矫正，让图像与观察的一致；2.颜色分级，定制颜色；3.色调映射，将HDR颜色映射到显示范围。</w:t>
      </w:r>
    </w:p>
    <w:p w14:paraId="258643E7">
      <w:pPr>
        <w:rPr>
          <w:rFonts w:hint="eastAsia"/>
          <w:lang w:val="en-US" w:eastAsia="zh-CN"/>
        </w:rPr>
      </w:pPr>
    </w:p>
    <w:p w14:paraId="31D7F3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比如，我们12中将颜色限制为60以下的操作就可以算作颜色分级，将其分离出来。并且让色调映射的None模式也使用一个Pass执行该操作。</w:t>
      </w:r>
    </w:p>
    <w:p w14:paraId="6D6927D2">
      <w:pPr>
        <w:rPr>
          <w:rFonts w:hint="eastAsia"/>
          <w:lang w:val="en-US" w:eastAsia="zh-CN"/>
        </w:rPr>
      </w:pPr>
    </w:p>
    <w:p w14:paraId="329E095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  <w:r>
        <w:rPr>
          <w:rFonts w:hint="default"/>
          <w:lang w:val="en-US" w:eastAsia="zh-CN"/>
        </w:rPr>
        <w:t>ColorAdjustmentsSettings</w:t>
      </w:r>
      <w:r>
        <w:rPr>
          <w:rFonts w:hint="eastAsia"/>
          <w:lang w:val="en-US" w:eastAsia="zh-CN"/>
        </w:rPr>
        <w:t>，可配置后处理曝光，对比度，颜色过滤，色相转变和饱和度。</w:t>
      </w:r>
    </w:p>
    <w:p w14:paraId="7527AEAB">
      <w:r>
        <w:drawing>
          <wp:inline distT="0" distB="0" distL="114300" distR="114300">
            <wp:extent cx="2653030" cy="558800"/>
            <wp:effectExtent l="0" t="0" r="139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4776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1C08"/>
    <w:p w14:paraId="5BDB06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知识点，using一个类名时，要加static：</w:t>
      </w:r>
    </w:p>
    <w:p w14:paraId="799A82B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PostFXSettings;</w:t>
      </w:r>
    </w:p>
    <w:p w14:paraId="559ED75D">
      <w:pPr>
        <w:rPr>
          <w:rFonts w:hint="default"/>
          <w:lang w:val="en-US" w:eastAsia="zh-CN"/>
        </w:rPr>
      </w:pPr>
    </w:p>
    <w:p w14:paraId="6BF975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在tonemapping之前，把颜色调整的参数设置为uniform。</w:t>
      </w:r>
    </w:p>
    <w:p w14:paraId="3EAB9253">
      <w:pPr>
        <w:rPr>
          <w:rFonts w:hint="eastAsia"/>
          <w:lang w:val="en-US" w:eastAsia="zh-CN"/>
        </w:rPr>
      </w:pPr>
    </w:p>
    <w:p w14:paraId="12CB9B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曝光值为w，则将颜色乘上2的w次幂（下图为w=-2和w=2的情况）：</w:t>
      </w:r>
    </w:p>
    <w:p w14:paraId="713D8D8E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39670" cy="152844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16547" t="21857" r="19614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41575" cy="1541780"/>
            <wp:effectExtent l="0" t="0" r="1206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14649" r="20877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9F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它在所有后处理效果后，但在所有其他颜色分级之前执行。</w:t>
      </w:r>
    </w:p>
    <w:p w14:paraId="1E7F4D26">
      <w:pPr>
        <w:rPr>
          <w:rFonts w:hint="eastAsia"/>
          <w:lang w:val="en-US" w:eastAsia="zh-CN"/>
        </w:rPr>
      </w:pPr>
    </w:p>
    <w:p w14:paraId="1CDADD0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对比度是将颜色减去中间灰色值，再通过对比度向两端缩放，最后加回灰色值实现的.</w:t>
      </w:r>
    </w:p>
    <w:p w14:paraId="5E64CD6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该部分在LogC颜色空间实现，而不是线性空间。</w:t>
      </w:r>
    </w:p>
    <w:p w14:paraId="6ABAAC3D">
      <w:r>
        <w:drawing>
          <wp:inline distT="0" distB="0" distL="114300" distR="114300">
            <wp:extent cx="1223645" cy="1313815"/>
            <wp:effectExtent l="0" t="0" r="1079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3912"/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D7B86">
      <w:r>
        <w:drawing>
          <wp:inline distT="0" distB="0" distL="114300" distR="114300">
            <wp:extent cx="2571750" cy="1429385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5085" cy="1428750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7D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颜色过滤就是将配置的颜色直接相乘即可：</w:t>
      </w:r>
    </w:p>
    <w:p w14:paraId="2EF0BE5B">
      <w:r>
        <w:drawing>
          <wp:inline distT="0" distB="0" distL="114300" distR="114300">
            <wp:extent cx="2553335" cy="1320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t="4154" b="4941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9739">
      <w:r>
        <w:rPr>
          <w:rFonts w:hint="eastAsia"/>
          <w:lang w:val="en-US" w:eastAsia="zh-CN"/>
        </w:rPr>
        <w:t>处理完要删去负数颜色。</w:t>
      </w:r>
    </w:p>
    <w:p w14:paraId="1302010B"/>
    <w:p w14:paraId="508141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将颜色从RGB表示转化为HSV表示，色相偏移应用在H分量上，再转化为RGB值。</w:t>
      </w:r>
    </w:p>
    <w:p w14:paraId="46ACDD69">
      <w:r>
        <w:drawing>
          <wp:inline distT="0" distB="0" distL="114300" distR="114300">
            <wp:extent cx="2567940" cy="13747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t="1849" b="5073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74CB"/>
    <w:p w14:paraId="4F5B39CE">
      <w:r>
        <w:rPr>
          <w:rFonts w:hint="eastAsia"/>
          <w:lang w:val="en-US" w:eastAsia="zh-CN"/>
        </w:rPr>
        <w:t>饱和度和对比度应用类似，只是不算减去中灰度，而是减去亮度，而且在线性空间处理。</w:t>
      </w:r>
    </w:p>
    <w:p w14:paraId="13043B8D">
      <w:r>
        <w:rPr>
          <w:rFonts w:hint="eastAsia"/>
          <w:lang w:val="en-US" w:eastAsia="zh-CN"/>
        </w:rPr>
        <w:t>处理完要删去负数颜色。</w:t>
      </w:r>
    </w:p>
    <w:p w14:paraId="245851FD">
      <w:r>
        <w:drawing>
          <wp:inline distT="0" distB="0" distL="114300" distR="114300">
            <wp:extent cx="2548255" cy="1483995"/>
            <wp:effectExtent l="0" t="0" r="1206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47620" cy="15125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1CB"/>
    <w:p w14:paraId="0A2FE5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接下来，实现一些其他设置。</w:t>
      </w:r>
    </w:p>
    <w:p w14:paraId="219F07D3">
      <w:pPr>
        <w:rPr>
          <w:rFonts w:hint="eastAsia"/>
          <w:lang w:val="en-US" w:eastAsia="zh-CN"/>
        </w:rPr>
      </w:pPr>
    </w:p>
    <w:p w14:paraId="7794FF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白平衡设置，一个变量控制色温，另一个变量控制色调，调用</w:t>
      </w:r>
      <w:r>
        <w:rPr>
          <w:rFonts w:ascii="Courier" w:hAnsi="Courier" w:eastAsia="宋体" w:cs="Courier"/>
          <w:b/>
          <w:bCs/>
          <w:i w:val="0"/>
          <w:iCs w:val="0"/>
          <w:caps w:val="0"/>
          <w:color w:val="005500"/>
          <w:spacing w:val="0"/>
          <w:sz w:val="15"/>
          <w:szCs w:val="15"/>
          <w:u w:val="none"/>
          <w:shd w:val="clear" w:fill="FAFAFA"/>
        </w:rPr>
        <w:fldChar w:fldCharType="begin"/>
      </w:r>
      <w:r>
        <w:rPr>
          <w:rFonts w:ascii="Courier" w:hAnsi="Courier" w:eastAsia="宋体" w:cs="Courier"/>
          <w:b/>
          <w:bCs/>
          <w:i w:val="0"/>
          <w:iCs w:val="0"/>
          <w:caps w:val="0"/>
          <w:color w:val="005500"/>
          <w:spacing w:val="0"/>
          <w:sz w:val="15"/>
          <w:szCs w:val="15"/>
          <w:u w:val="none"/>
          <w:shd w:val="clear" w:fill="FAFAFA"/>
        </w:rPr>
        <w:instrText xml:space="preserve"> HYPERLINK "https://docs.unity3d.com/Packages/com.unity.render-pipelines.core@14.0/api/UnityEngine.Rendering.ColorUtils.html" </w:instrText>
      </w:r>
      <w:r>
        <w:rPr>
          <w:rFonts w:ascii="Courier" w:hAnsi="Courier" w:eastAsia="宋体" w:cs="Courier"/>
          <w:b/>
          <w:bCs/>
          <w:i w:val="0"/>
          <w:iCs w:val="0"/>
          <w:caps w:val="0"/>
          <w:color w:val="005500"/>
          <w:spacing w:val="0"/>
          <w:sz w:val="15"/>
          <w:szCs w:val="15"/>
          <w:u w:val="none"/>
          <w:shd w:val="clear" w:fill="FAFAFA"/>
        </w:rPr>
        <w:fldChar w:fldCharType="separate"/>
      </w:r>
      <w:r>
        <w:rPr>
          <w:rStyle w:val="4"/>
          <w:rFonts w:hint="default" w:ascii="Courier" w:hAnsi="Courier" w:eastAsia="宋体" w:cs="Courier"/>
          <w:b/>
          <w:bCs/>
          <w:i w:val="0"/>
          <w:iCs w:val="0"/>
          <w:caps w:val="0"/>
          <w:color w:val="005500"/>
          <w:spacing w:val="0"/>
          <w:sz w:val="15"/>
          <w:szCs w:val="15"/>
          <w:u w:val="none"/>
          <w:shd w:val="clear" w:fill="FAFAFA"/>
        </w:rPr>
        <w:t>ColorUtils</w:t>
      </w:r>
      <w:r>
        <w:rPr>
          <w:rFonts w:hint="default" w:ascii="Courier" w:hAnsi="Courier" w:eastAsia="宋体" w:cs="Courier"/>
          <w:b/>
          <w:bCs/>
          <w:i w:val="0"/>
          <w:iCs w:val="0"/>
          <w:caps w:val="0"/>
          <w:color w:val="005500"/>
          <w:spacing w:val="0"/>
          <w:sz w:val="15"/>
          <w:szCs w:val="15"/>
          <w:u w:val="none"/>
          <w:shd w:val="clear" w:fill="FAFAFA"/>
        </w:rPr>
        <w:fldChar w:fldCharType="end"/>
      </w:r>
      <w:r>
        <w:rPr>
          <w:rFonts w:hint="default" w:ascii="Courier" w:hAnsi="Courier" w:eastAsia="宋体" w:cs="Courier"/>
          <w:i w:val="0"/>
          <w:iCs w:val="0"/>
          <w:caps w:val="0"/>
          <w:color w:val="222222"/>
          <w:spacing w:val="0"/>
          <w:sz w:val="15"/>
          <w:szCs w:val="15"/>
          <w:shd w:val="clear" w:fill="FAFAFA"/>
        </w:rPr>
        <w:t>.ColorBalanceTo</w:t>
      </w:r>
      <w:r>
        <w:rPr>
          <w:rFonts w:hint="eastAsia" w:ascii="Courier" w:hAnsi="Courier" w:eastAsia="宋体" w:cs="Courier"/>
          <w:i w:val="0"/>
          <w:iCs w:val="0"/>
          <w:caps w:val="0"/>
          <w:color w:val="222222"/>
          <w:spacing w:val="0"/>
          <w:sz w:val="15"/>
          <w:szCs w:val="15"/>
          <w:shd w:val="clear" w:fill="FAFAFA"/>
          <w:lang w:val="en-US" w:eastAsia="zh-CN"/>
        </w:rPr>
        <w:t xml:space="preserve"> </w:t>
      </w:r>
      <w:r>
        <w:rPr>
          <w:rFonts w:hint="default" w:ascii="Courier" w:hAnsi="Courier" w:eastAsia="宋体" w:cs="Courier"/>
          <w:i w:val="0"/>
          <w:iCs w:val="0"/>
          <w:caps w:val="0"/>
          <w:color w:val="222222"/>
          <w:spacing w:val="0"/>
          <w:sz w:val="15"/>
          <w:szCs w:val="15"/>
          <w:shd w:val="clear" w:fill="FAFAFA"/>
        </w:rPr>
        <w:t>LMSCoeffs</w:t>
      </w:r>
      <w:r>
        <w:rPr>
          <w:rFonts w:hint="eastAsia"/>
          <w:lang w:val="en-US" w:eastAsia="zh-CN"/>
        </w:rPr>
        <w:t>将参数转化为颜色，然后在LMS空间应用上去。</w:t>
      </w:r>
    </w:p>
    <w:p w14:paraId="3D92AE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该步骤在应用曝光之后执行。</w:t>
      </w:r>
    </w:p>
    <w:p w14:paraId="2328FE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Temperature:</w:t>
      </w:r>
    </w:p>
    <w:p w14:paraId="64FA8ED3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577465" cy="1475105"/>
            <wp:effectExtent l="0" t="0" r="133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4915" cy="1490980"/>
            <wp:effectExtent l="0" t="0" r="444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6A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Tint:</w:t>
      </w:r>
    </w:p>
    <w:p w14:paraId="1E344F1E">
      <w:r>
        <w:drawing>
          <wp:inline distT="0" distB="0" distL="114300" distR="114300">
            <wp:extent cx="2534920" cy="1406525"/>
            <wp:effectExtent l="0" t="0" r="1016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79675" cy="1411605"/>
            <wp:effectExtent l="0" t="0" r="444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566B"/>
    <w:p w14:paraId="1CF0530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分体调可以单独配置阴影和高光的颜色。原理是先根据亮度调整配置的阴影和高光的颜色，再进行柔光混合。该步骤在颜色过滤之后。青橙色调：</w:t>
      </w:r>
    </w:p>
    <w:p w14:paraId="617B4053">
      <w:r>
        <w:drawing>
          <wp:inline distT="0" distB="0" distL="114300" distR="114300">
            <wp:extent cx="2679065" cy="1503045"/>
            <wp:effectExtent l="0" t="0" r="317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3F4C"/>
    <w:p w14:paraId="019D9AE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通道混合器，可以将RGB通道当作输入变量，通过变换转化为新的RGB值，本质上是执行3x3的矩阵变换。该步骤在分体调之后。让绿色平均到GB通道，而蓝色平均到RGB通道：</w:t>
      </w:r>
    </w:p>
    <w:p w14:paraId="4BF2E4C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00020" cy="1557020"/>
            <wp:effectExtent l="0" t="0" r="1270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E751">
      <w:pPr>
        <w:rPr>
          <w:rFonts w:hint="default"/>
          <w:lang w:val="en-US" w:eastAsia="zh-CN"/>
        </w:rPr>
      </w:pPr>
    </w:p>
    <w:p w14:paraId="4AAF4C6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阴影、中间调、高光调整，用户定义各部分的分界点，然后根据亮度的范围，阴影的权重会从1变为0，高光的权重会从0变为1，中间调的权重为1减去前两者之和。该步骤发生在通道混合之后。</w:t>
      </w:r>
    </w:p>
    <w:p w14:paraId="742E43E6">
      <w:r>
        <w:drawing>
          <wp:inline distT="0" distB="0" distL="114300" distR="114300">
            <wp:extent cx="2712085" cy="1476375"/>
            <wp:effectExtent l="0" t="0" r="63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FDDE"/>
    <w:p w14:paraId="7113C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当使用ACES色调映射时，上述大部分操作应该在ACES色彩空间进行，我们进行调整。然后在使用ACES色调映射时开启选项。</w:t>
      </w:r>
    </w:p>
    <w:p w14:paraId="52FE08EB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81885" cy="1429385"/>
            <wp:effectExtent l="0" t="0" r="1079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86660" cy="1415415"/>
            <wp:effectExtent l="0" t="0" r="1270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EE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上图左是在ACES空间处理的情况。</w:t>
      </w:r>
    </w:p>
    <w:p w14:paraId="285F2ABB">
      <w:pPr>
        <w:rPr>
          <w:rFonts w:hint="eastAsia"/>
          <w:lang w:val="en-US" w:eastAsia="zh-CN"/>
        </w:rPr>
      </w:pPr>
    </w:p>
    <w:p w14:paraId="55778B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接下来，我们可以把各种配置烘焙进一个lookup table，称之为LUT。它是一个32x32x32的3D贴图。对它采样比对图像执行操作的工作量要少很多。</w:t>
      </w:r>
    </w:p>
    <w:p w14:paraId="22945D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我们使用排成一排的2D纹理来替代3D的。高度为x，则宽度为x*x。</w:t>
      </w:r>
    </w:p>
    <w:p w14:paraId="68DD7B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调整渲染目标为LUT，并通过GetLutStripValue获取输入颜色：</w:t>
      </w:r>
    </w:p>
    <w:p w14:paraId="602C4429">
      <w:r>
        <w:drawing>
          <wp:inline distT="0" distB="0" distL="114300" distR="114300">
            <wp:extent cx="5271135" cy="201295"/>
            <wp:effectExtent l="0" t="0" r="190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87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输入颜色改为Log C空间（仅当处理HDR时这么做）：</w:t>
      </w:r>
    </w:p>
    <w:p w14:paraId="00974AA1">
      <w:r>
        <w:drawing>
          <wp:inline distT="0" distB="0" distL="114300" distR="114300">
            <wp:extent cx="5271135" cy="188595"/>
            <wp:effectExtent l="0" t="0" r="190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4647">
      <w:r>
        <w:drawing>
          <wp:inline distT="0" distB="0" distL="114300" distR="114300">
            <wp:extent cx="1425575" cy="1271270"/>
            <wp:effectExtent l="0" t="0" r="698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8047">
      <w:pPr>
        <w:rPr>
          <w:rFonts w:hint="default"/>
          <w:lang w:val="en-US" w:eastAsia="zh-CN"/>
        </w:rPr>
      </w:pPr>
    </w:p>
    <w:p w14:paraId="746D87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我们通过ApplyLut2D在最终Pass里读取2DLUT贴图并应用到当前颜色上。</w:t>
      </w:r>
    </w:p>
    <w:p w14:paraId="0EBFDF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因为生成LUT是很快的，而决定什么时候重新生成LUT很复杂，所以我们直接每帧都生成即可，URP和HDRP也是这么做的。</w:t>
      </w:r>
    </w:p>
    <w:p w14:paraId="43E88FAC">
      <w:pPr>
        <w:rPr>
          <w:rFonts w:hint="eastAsia"/>
          <w:lang w:val="en-US" w:eastAsia="zh-CN"/>
        </w:rPr>
      </w:pPr>
    </w:p>
    <w:p w14:paraId="4BA2CD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因为我们使用低分辨率的LUT，并且使用双线性采样，所以在具有极端HDR颜色渐变的区域，会有色彩断层，提高LUT分辨率可以缓解：</w:t>
      </w:r>
    </w:p>
    <w:p w14:paraId="65C260A6"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01265" cy="1854835"/>
            <wp:effectExtent l="0" t="0" r="1333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14295" cy="1845310"/>
            <wp:effectExtent l="0" t="0" r="698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6C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使用sampler_point_clamp可以关闭2D贴图内的线性插值：</w:t>
      </w:r>
    </w:p>
    <w:p w14:paraId="7DE723E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94305" cy="1459865"/>
            <wp:effectExtent l="0" t="0" r="317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6E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不过，实践中一些条带的产生原因是8-bit帧缓冲区带来的限制，可以通过抖动解决。</w:t>
      </w:r>
    </w:p>
    <w:p w14:paraId="6967C0CD">
      <w:pPr>
        <w:rPr>
          <w:rFonts w:hint="eastAsia"/>
          <w:lang w:val="en-US" w:eastAsia="zh-CN"/>
        </w:rPr>
      </w:pPr>
    </w:p>
    <w:p w14:paraId="62148B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最终结果：</w:t>
      </w:r>
    </w:p>
    <w:p w14:paraId="41F7D21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8845" cy="187388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C05B9"/>
    <w:rsid w:val="04791C8F"/>
    <w:rsid w:val="06B35717"/>
    <w:rsid w:val="06DD2D0D"/>
    <w:rsid w:val="09D438AE"/>
    <w:rsid w:val="0C705E74"/>
    <w:rsid w:val="0E273E46"/>
    <w:rsid w:val="0F723B58"/>
    <w:rsid w:val="0FFF0AAD"/>
    <w:rsid w:val="184239A9"/>
    <w:rsid w:val="194E4917"/>
    <w:rsid w:val="1ABA4483"/>
    <w:rsid w:val="219F1307"/>
    <w:rsid w:val="23E21170"/>
    <w:rsid w:val="257E17CB"/>
    <w:rsid w:val="25E3199C"/>
    <w:rsid w:val="28AB6E80"/>
    <w:rsid w:val="2B290B60"/>
    <w:rsid w:val="2C755D0D"/>
    <w:rsid w:val="33AD30C5"/>
    <w:rsid w:val="36322676"/>
    <w:rsid w:val="3B5F1404"/>
    <w:rsid w:val="3B895A8A"/>
    <w:rsid w:val="3D1E3B2F"/>
    <w:rsid w:val="3D496FDB"/>
    <w:rsid w:val="3E0863C9"/>
    <w:rsid w:val="4259070B"/>
    <w:rsid w:val="45AE6566"/>
    <w:rsid w:val="473578D9"/>
    <w:rsid w:val="47D3043F"/>
    <w:rsid w:val="49365B39"/>
    <w:rsid w:val="4D4E6FE3"/>
    <w:rsid w:val="4F790FC4"/>
    <w:rsid w:val="4F937CCA"/>
    <w:rsid w:val="52201FF9"/>
    <w:rsid w:val="53CB2DD3"/>
    <w:rsid w:val="546658C6"/>
    <w:rsid w:val="546D6F26"/>
    <w:rsid w:val="54D13672"/>
    <w:rsid w:val="55D72483"/>
    <w:rsid w:val="58B821B7"/>
    <w:rsid w:val="5A4A4D4C"/>
    <w:rsid w:val="5A7A0BE3"/>
    <w:rsid w:val="5B3C72C4"/>
    <w:rsid w:val="5B6B503F"/>
    <w:rsid w:val="5BD4259D"/>
    <w:rsid w:val="5F100088"/>
    <w:rsid w:val="5F21609C"/>
    <w:rsid w:val="63BD4E6B"/>
    <w:rsid w:val="63F55D49"/>
    <w:rsid w:val="647377C9"/>
    <w:rsid w:val="67C14556"/>
    <w:rsid w:val="68090333"/>
    <w:rsid w:val="68A260DF"/>
    <w:rsid w:val="69F01895"/>
    <w:rsid w:val="6A7148D2"/>
    <w:rsid w:val="6EE16E2B"/>
    <w:rsid w:val="72CA2659"/>
    <w:rsid w:val="735C106D"/>
    <w:rsid w:val="749702B6"/>
    <w:rsid w:val="78751068"/>
    <w:rsid w:val="7B3354F4"/>
    <w:rsid w:val="7C7A30B4"/>
    <w:rsid w:val="7D0E0BA3"/>
    <w:rsid w:val="7DAD6864"/>
    <w:rsid w:val="7F4E6C58"/>
    <w:rsid w:val="7F87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2025-05-29T01:33:23Z</dcterms:created>
  <dc:creator>Fu Renhong</dc:creator>
  <cp:lastModifiedBy>付仁泓</cp:lastModifiedBy>
  <dcterms:modified xsi:type="dcterms:W3CDTF">2025-05-29T08:01:38Z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eyJoZGlkIjoiOTJmMzg5MmE4MWY1MjdlN2QyMjJjYWNlNTYwNTEwOGQiLCJ1c2VySWQiOiIxNjk1MTY4ODM4In0=</vt:lpwstr>
  </property>
  <property fmtid="{D5CDD505-2E9C-101B-9397-08002B2CF9AE}" pid="4" name="ICV">
    <vt:lpwstr>74F17271A1B74C3B9DFC137FB1EB788B_12</vt:lpwstr>
  </property>
</Properties>
</file>